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799"/>
        <w:gridCol w:w="1799"/>
        <w:gridCol w:w="1151"/>
        <w:gridCol w:w="1151"/>
        <w:gridCol w:w="1151"/>
        <w:gridCol w:w="1152"/>
        <w:gridCol w:w="1478"/>
        <w:gridCol w:w="1152"/>
        <w:gridCol w:w="1478"/>
      </w:tblGrid>
      <w:tr w:rsidR="00394AE6" w:rsidTr="00B43CF5">
        <w:tc>
          <w:tcPr>
            <w:tcW w:w="1799" w:type="dxa"/>
          </w:tcPr>
          <w:p w:rsidR="00394AE6" w:rsidRDefault="00394AE6">
            <w:bookmarkStart w:id="0" w:name="_GoBack"/>
            <w:bookmarkEnd w:id="0"/>
            <w:r>
              <w:t>artikel</w:t>
            </w:r>
          </w:p>
        </w:tc>
        <w:tc>
          <w:tcPr>
            <w:tcW w:w="1799" w:type="dxa"/>
          </w:tcPr>
          <w:p w:rsidR="00394AE6" w:rsidRDefault="009F0C6C">
            <w:r>
              <w:t>BTAG 1-11-2016</w:t>
            </w:r>
          </w:p>
        </w:tc>
        <w:tc>
          <w:tcPr>
            <w:tcW w:w="1151" w:type="dxa"/>
          </w:tcPr>
          <w:p w:rsidR="00394AE6" w:rsidRDefault="00394AE6" w:rsidP="00D86D43">
            <w:r>
              <w:t>Excl. BTW</w:t>
            </w:r>
          </w:p>
        </w:tc>
        <w:tc>
          <w:tcPr>
            <w:tcW w:w="1151" w:type="dxa"/>
          </w:tcPr>
          <w:p w:rsidR="00394AE6" w:rsidRDefault="00B43CF5">
            <w:r>
              <w:t>V</w:t>
            </w:r>
            <w:r w:rsidR="00394AE6">
              <w:t>ergeefs</w:t>
            </w:r>
          </w:p>
          <w:p w:rsidR="00B43CF5" w:rsidRDefault="00B43CF5">
            <w:r>
              <w:t>Art. 8</w:t>
            </w:r>
          </w:p>
        </w:tc>
        <w:tc>
          <w:tcPr>
            <w:tcW w:w="1151" w:type="dxa"/>
          </w:tcPr>
          <w:p w:rsidR="00394AE6" w:rsidRDefault="00B43CF5">
            <w:r>
              <w:t>G</w:t>
            </w:r>
            <w:r w:rsidR="00394AE6">
              <w:t>estaakt</w:t>
            </w:r>
          </w:p>
          <w:p w:rsidR="00B43CF5" w:rsidRDefault="00B43CF5">
            <w:r>
              <w:t>Art.4</w:t>
            </w:r>
          </w:p>
        </w:tc>
        <w:tc>
          <w:tcPr>
            <w:tcW w:w="1152" w:type="dxa"/>
          </w:tcPr>
          <w:p w:rsidR="00394AE6" w:rsidRDefault="00260582">
            <w:r>
              <w:t>T</w:t>
            </w:r>
            <w:r w:rsidR="00394AE6">
              <w:t>ijdslimiet</w:t>
            </w:r>
          </w:p>
          <w:p w:rsidR="00260582" w:rsidRDefault="00464DC6">
            <w:r>
              <w:t>in uren</w:t>
            </w:r>
            <w:r w:rsidR="00B43CF5">
              <w:t xml:space="preserve"> Art.7</w:t>
            </w:r>
          </w:p>
        </w:tc>
        <w:tc>
          <w:tcPr>
            <w:tcW w:w="1395" w:type="dxa"/>
          </w:tcPr>
          <w:p w:rsidR="00394AE6" w:rsidRDefault="00260582">
            <w:r>
              <w:t>L</w:t>
            </w:r>
            <w:r w:rsidR="00394AE6">
              <w:t>imietbedrag</w:t>
            </w:r>
          </w:p>
          <w:p w:rsidR="00260582" w:rsidRDefault="00464DC6">
            <w:r>
              <w:t>p</w:t>
            </w:r>
            <w:r w:rsidR="00260582">
              <w:t>er 15 min</w:t>
            </w:r>
          </w:p>
          <w:p w:rsidR="00C303DF" w:rsidRDefault="00464DC6">
            <w:r>
              <w:t>overschrijding</w:t>
            </w:r>
            <w:r w:rsidR="00B43CF5">
              <w:t xml:space="preserve"> Art.7</w:t>
            </w:r>
          </w:p>
        </w:tc>
        <w:tc>
          <w:tcPr>
            <w:tcW w:w="1152" w:type="dxa"/>
          </w:tcPr>
          <w:p w:rsidR="00394AE6" w:rsidRDefault="00394AE6">
            <w:r>
              <w:t xml:space="preserve">Getuige </w:t>
            </w:r>
          </w:p>
          <w:p w:rsidR="00B43CF5" w:rsidRDefault="00B43CF5">
            <w:r>
              <w:t>Art.6</w:t>
            </w:r>
          </w:p>
        </w:tc>
        <w:tc>
          <w:tcPr>
            <w:tcW w:w="1353" w:type="dxa"/>
          </w:tcPr>
          <w:p w:rsidR="00394AE6" w:rsidRDefault="00394AE6">
            <w:r>
              <w:t>Getuige limiet</w:t>
            </w:r>
            <w:r w:rsidR="00260582">
              <w:t>bedrag</w:t>
            </w:r>
          </w:p>
          <w:p w:rsidR="00717EFE" w:rsidRDefault="00262E76" w:rsidP="00262E76">
            <w:r>
              <w:t>p</w:t>
            </w:r>
            <w:r w:rsidR="00260582">
              <w:t xml:space="preserve">er 15 min </w:t>
            </w:r>
            <w:r>
              <w:t xml:space="preserve">overschrijding </w:t>
            </w:r>
          </w:p>
        </w:tc>
      </w:tr>
      <w:tr w:rsidR="00394AE6" w:rsidTr="00B43CF5">
        <w:tc>
          <w:tcPr>
            <w:tcW w:w="1799" w:type="dxa"/>
          </w:tcPr>
          <w:p w:rsidR="00394AE6" w:rsidRDefault="00394AE6">
            <w:r>
              <w:t>2</w:t>
            </w:r>
            <w:r w:rsidR="00AF6C8C">
              <w:t xml:space="preserve"> </w:t>
            </w:r>
            <w:r>
              <w:t>a</w:t>
            </w:r>
          </w:p>
        </w:tc>
        <w:tc>
          <w:tcPr>
            <w:tcW w:w="1799" w:type="dxa"/>
          </w:tcPr>
          <w:p w:rsidR="00394AE6" w:rsidRDefault="00394AE6">
            <w:r>
              <w:t>Dagvaarding/</w:t>
            </w:r>
          </w:p>
          <w:p w:rsidR="00394AE6" w:rsidRDefault="00394AE6">
            <w:r>
              <w:t>Oproeping inleiding geding</w:t>
            </w:r>
          </w:p>
        </w:tc>
        <w:tc>
          <w:tcPr>
            <w:tcW w:w="1151" w:type="dxa"/>
          </w:tcPr>
          <w:p w:rsidR="00394AE6" w:rsidRDefault="00AF6C8C" w:rsidP="009F0C6C">
            <w:r>
              <w:t xml:space="preserve">€ </w:t>
            </w:r>
            <w:r w:rsidR="009F0C6C">
              <w:t>79,81</w:t>
            </w:r>
          </w:p>
        </w:tc>
        <w:tc>
          <w:tcPr>
            <w:tcW w:w="1151" w:type="dxa"/>
          </w:tcPr>
          <w:p w:rsidR="00394AE6" w:rsidRDefault="00DE2714">
            <w:r>
              <w:t>n.v.t.</w:t>
            </w:r>
          </w:p>
        </w:tc>
        <w:tc>
          <w:tcPr>
            <w:tcW w:w="1151" w:type="dxa"/>
          </w:tcPr>
          <w:p w:rsidR="00394AE6" w:rsidRDefault="00DE2714">
            <w:r>
              <w:t>n.v.t.</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394AE6">
            <w:r>
              <w:t>2</w:t>
            </w:r>
            <w:r w:rsidR="00AF6C8C">
              <w:t xml:space="preserve"> </w:t>
            </w:r>
            <w:r>
              <w:t>b</w:t>
            </w:r>
          </w:p>
        </w:tc>
        <w:tc>
          <w:tcPr>
            <w:tcW w:w="1799" w:type="dxa"/>
          </w:tcPr>
          <w:p w:rsidR="00394AE6" w:rsidRDefault="00394AE6">
            <w:r>
              <w:t>Betekening  van een titel</w:t>
            </w:r>
          </w:p>
        </w:tc>
        <w:tc>
          <w:tcPr>
            <w:tcW w:w="1151" w:type="dxa"/>
          </w:tcPr>
          <w:p w:rsidR="00394AE6" w:rsidRDefault="009F0C6C" w:rsidP="00AF6C8C">
            <w:r>
              <w:t>€ 76,81</w:t>
            </w:r>
          </w:p>
        </w:tc>
        <w:tc>
          <w:tcPr>
            <w:tcW w:w="1151" w:type="dxa"/>
          </w:tcPr>
          <w:p w:rsidR="00394AE6" w:rsidRDefault="00C52460">
            <w:r>
              <w:t>24,56</w:t>
            </w:r>
          </w:p>
        </w:tc>
        <w:tc>
          <w:tcPr>
            <w:tcW w:w="1151" w:type="dxa"/>
          </w:tcPr>
          <w:p w:rsidR="00394AE6" w:rsidRDefault="00C52460">
            <w:r>
              <w:t>38,40</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394AE6">
            <w:r>
              <w:t>2</w:t>
            </w:r>
            <w:r w:rsidR="00AF6C8C">
              <w:t xml:space="preserve"> </w:t>
            </w:r>
            <w:r>
              <w:t>c</w:t>
            </w:r>
          </w:p>
        </w:tc>
        <w:tc>
          <w:tcPr>
            <w:tcW w:w="1799" w:type="dxa"/>
          </w:tcPr>
          <w:p w:rsidR="00394AE6" w:rsidRDefault="00394AE6">
            <w:r>
              <w:t>Betekening van verzoekschrift/</w:t>
            </w:r>
          </w:p>
          <w:p w:rsidR="00394AE6" w:rsidRDefault="00394AE6">
            <w:r>
              <w:t>aanzegging</w:t>
            </w:r>
            <w:r w:rsidR="00DE2714">
              <w:t>en</w:t>
            </w:r>
          </w:p>
        </w:tc>
        <w:tc>
          <w:tcPr>
            <w:tcW w:w="1151" w:type="dxa"/>
          </w:tcPr>
          <w:p w:rsidR="00394AE6" w:rsidRDefault="00AF6C8C" w:rsidP="009F0C6C">
            <w:r>
              <w:t xml:space="preserve">€ </w:t>
            </w:r>
            <w:r w:rsidR="009F0C6C">
              <w:t>63,14</w:t>
            </w:r>
          </w:p>
        </w:tc>
        <w:tc>
          <w:tcPr>
            <w:tcW w:w="1151" w:type="dxa"/>
          </w:tcPr>
          <w:p w:rsidR="00394AE6" w:rsidRDefault="00C52460">
            <w:r>
              <w:t>24,56</w:t>
            </w:r>
          </w:p>
        </w:tc>
        <w:tc>
          <w:tcPr>
            <w:tcW w:w="1151" w:type="dxa"/>
          </w:tcPr>
          <w:p w:rsidR="00394AE6" w:rsidRDefault="00DE2714">
            <w:r>
              <w:t>n.v.t.</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d</w:t>
            </w:r>
          </w:p>
        </w:tc>
        <w:tc>
          <w:tcPr>
            <w:tcW w:w="1799" w:type="dxa"/>
          </w:tcPr>
          <w:p w:rsidR="00394AE6" w:rsidRDefault="00394AE6">
            <w:proofErr w:type="spellStart"/>
            <w:r>
              <w:t>overbetekening</w:t>
            </w:r>
            <w:proofErr w:type="spellEnd"/>
          </w:p>
        </w:tc>
        <w:tc>
          <w:tcPr>
            <w:tcW w:w="1151" w:type="dxa"/>
          </w:tcPr>
          <w:p w:rsidR="00394AE6" w:rsidRDefault="00AF6C8C" w:rsidP="009F0C6C">
            <w:r>
              <w:t>€</w:t>
            </w:r>
            <w:r w:rsidR="009F0C6C">
              <w:t xml:space="preserve"> 67,57</w:t>
            </w:r>
          </w:p>
        </w:tc>
        <w:tc>
          <w:tcPr>
            <w:tcW w:w="1151" w:type="dxa"/>
          </w:tcPr>
          <w:p w:rsidR="00394AE6" w:rsidRDefault="00C52460">
            <w:r>
              <w:t>24,56</w:t>
            </w:r>
          </w:p>
        </w:tc>
        <w:tc>
          <w:tcPr>
            <w:tcW w:w="1151" w:type="dxa"/>
          </w:tcPr>
          <w:p w:rsidR="00394AE6" w:rsidRDefault="00C52460">
            <w:r>
              <w:t>33,78</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p w:rsidR="00717EFE" w:rsidRDefault="00717EFE"/>
        </w:tc>
      </w:tr>
      <w:tr w:rsidR="00394AE6" w:rsidTr="00B43CF5">
        <w:tc>
          <w:tcPr>
            <w:tcW w:w="1799" w:type="dxa"/>
          </w:tcPr>
          <w:p w:rsidR="00394AE6" w:rsidRDefault="00AF6C8C">
            <w:r>
              <w:t>2 e</w:t>
            </w:r>
          </w:p>
        </w:tc>
        <w:tc>
          <w:tcPr>
            <w:tcW w:w="1799" w:type="dxa"/>
          </w:tcPr>
          <w:p w:rsidR="00394AE6" w:rsidRDefault="00394AE6">
            <w:r>
              <w:t>Beslag roerende zaken</w:t>
            </w:r>
          </w:p>
        </w:tc>
        <w:tc>
          <w:tcPr>
            <w:tcW w:w="1151" w:type="dxa"/>
          </w:tcPr>
          <w:p w:rsidR="00394AE6" w:rsidRDefault="00AF6C8C" w:rsidP="009F0C6C">
            <w:r>
              <w:t xml:space="preserve">€ </w:t>
            </w:r>
            <w:r w:rsidR="009F0C6C">
              <w:t>104,98</w:t>
            </w:r>
          </w:p>
        </w:tc>
        <w:tc>
          <w:tcPr>
            <w:tcW w:w="1151" w:type="dxa"/>
          </w:tcPr>
          <w:p w:rsidR="00394AE6" w:rsidRDefault="00C52460">
            <w:r>
              <w:t>49,46</w:t>
            </w:r>
          </w:p>
        </w:tc>
        <w:tc>
          <w:tcPr>
            <w:tcW w:w="1151" w:type="dxa"/>
          </w:tcPr>
          <w:p w:rsidR="00394AE6" w:rsidRDefault="00C52460">
            <w:r>
              <w:t>52,49</w:t>
            </w:r>
          </w:p>
        </w:tc>
        <w:tc>
          <w:tcPr>
            <w:tcW w:w="1152" w:type="dxa"/>
          </w:tcPr>
          <w:p w:rsidR="00394AE6" w:rsidRDefault="00260582">
            <w:r>
              <w:t>1,5</w:t>
            </w:r>
          </w:p>
        </w:tc>
        <w:tc>
          <w:tcPr>
            <w:tcW w:w="1395" w:type="dxa"/>
          </w:tcPr>
          <w:p w:rsidR="00394AE6" w:rsidRDefault="00C52460" w:rsidP="00C52460">
            <w:r>
              <w:t>19,48</w:t>
            </w:r>
          </w:p>
        </w:tc>
        <w:tc>
          <w:tcPr>
            <w:tcW w:w="1152" w:type="dxa"/>
          </w:tcPr>
          <w:p w:rsidR="00394AE6" w:rsidRDefault="00464DC6" w:rsidP="00C52460">
            <w:r>
              <w:t>19,</w:t>
            </w:r>
            <w:r w:rsidR="00C52460">
              <w:t>85</w:t>
            </w:r>
          </w:p>
        </w:tc>
        <w:tc>
          <w:tcPr>
            <w:tcW w:w="1353" w:type="dxa"/>
          </w:tcPr>
          <w:p w:rsidR="00394AE6" w:rsidRDefault="00260582" w:rsidP="0059089A">
            <w:r>
              <w:t>11,</w:t>
            </w:r>
            <w:r w:rsidR="0059089A">
              <w:t>56</w:t>
            </w:r>
          </w:p>
        </w:tc>
      </w:tr>
      <w:tr w:rsidR="00394AE6" w:rsidTr="00B43CF5">
        <w:tc>
          <w:tcPr>
            <w:tcW w:w="1799" w:type="dxa"/>
          </w:tcPr>
          <w:p w:rsidR="00394AE6" w:rsidRDefault="00AF6C8C">
            <w:r>
              <w:t>2 f</w:t>
            </w:r>
          </w:p>
        </w:tc>
        <w:tc>
          <w:tcPr>
            <w:tcW w:w="1799" w:type="dxa"/>
          </w:tcPr>
          <w:p w:rsidR="00394AE6" w:rsidRDefault="00394AE6">
            <w:r>
              <w:t>Beslag safeloket</w:t>
            </w:r>
          </w:p>
        </w:tc>
        <w:tc>
          <w:tcPr>
            <w:tcW w:w="1151" w:type="dxa"/>
          </w:tcPr>
          <w:p w:rsidR="00394AE6" w:rsidRDefault="00AF6C8C" w:rsidP="009F0C6C">
            <w:r>
              <w:t xml:space="preserve">€ </w:t>
            </w:r>
            <w:r w:rsidR="009F0C6C">
              <w:t>140,98</w:t>
            </w:r>
          </w:p>
        </w:tc>
        <w:tc>
          <w:tcPr>
            <w:tcW w:w="1151" w:type="dxa"/>
          </w:tcPr>
          <w:p w:rsidR="00394AE6" w:rsidRDefault="00394AE6"/>
        </w:tc>
        <w:tc>
          <w:tcPr>
            <w:tcW w:w="1151" w:type="dxa"/>
          </w:tcPr>
          <w:p w:rsidR="00394AE6" w:rsidRDefault="00C52460">
            <w:r>
              <w:t>70,49</w:t>
            </w:r>
          </w:p>
        </w:tc>
        <w:tc>
          <w:tcPr>
            <w:tcW w:w="1152" w:type="dxa"/>
          </w:tcPr>
          <w:p w:rsidR="00394AE6" w:rsidRDefault="00260582">
            <w:r>
              <w:t>1,5</w:t>
            </w:r>
          </w:p>
        </w:tc>
        <w:tc>
          <w:tcPr>
            <w:tcW w:w="1395" w:type="dxa"/>
          </w:tcPr>
          <w:p w:rsidR="00394AE6" w:rsidRDefault="00C52460" w:rsidP="00C52460">
            <w:r>
              <w:t>19,48</w:t>
            </w:r>
          </w:p>
        </w:tc>
        <w:tc>
          <w:tcPr>
            <w:tcW w:w="1152" w:type="dxa"/>
          </w:tcPr>
          <w:p w:rsidR="00394AE6" w:rsidRDefault="00C52460">
            <w:r>
              <w:t>19,85</w:t>
            </w:r>
          </w:p>
        </w:tc>
        <w:tc>
          <w:tcPr>
            <w:tcW w:w="1353" w:type="dxa"/>
          </w:tcPr>
          <w:p w:rsidR="00394AE6" w:rsidRDefault="0059089A">
            <w:r>
              <w:t>11,56</w:t>
            </w:r>
          </w:p>
          <w:p w:rsidR="00717EFE" w:rsidRDefault="00717EFE"/>
        </w:tc>
      </w:tr>
      <w:tr w:rsidR="00394AE6" w:rsidTr="00B43CF5">
        <w:tc>
          <w:tcPr>
            <w:tcW w:w="1799" w:type="dxa"/>
          </w:tcPr>
          <w:p w:rsidR="00394AE6" w:rsidRDefault="00AF6C8C">
            <w:r>
              <w:t>2 g</w:t>
            </w:r>
          </w:p>
        </w:tc>
        <w:tc>
          <w:tcPr>
            <w:tcW w:w="1799" w:type="dxa"/>
          </w:tcPr>
          <w:p w:rsidR="00394AE6" w:rsidRDefault="00394AE6">
            <w:r>
              <w:t>Beslag op rechten…</w:t>
            </w:r>
          </w:p>
        </w:tc>
        <w:tc>
          <w:tcPr>
            <w:tcW w:w="1151" w:type="dxa"/>
          </w:tcPr>
          <w:p w:rsidR="00394AE6" w:rsidRDefault="00AF6C8C" w:rsidP="009F0C6C">
            <w:r>
              <w:t xml:space="preserve">€ </w:t>
            </w:r>
            <w:r w:rsidR="009F0C6C">
              <w:t>207,76</w:t>
            </w:r>
          </w:p>
        </w:tc>
        <w:tc>
          <w:tcPr>
            <w:tcW w:w="1151" w:type="dxa"/>
          </w:tcPr>
          <w:p w:rsidR="00394AE6" w:rsidRDefault="00394AE6"/>
        </w:tc>
        <w:tc>
          <w:tcPr>
            <w:tcW w:w="1151" w:type="dxa"/>
          </w:tcPr>
          <w:p w:rsidR="00394AE6" w:rsidRDefault="00C52460">
            <w:r>
              <w:t>103,88</w:t>
            </w:r>
          </w:p>
        </w:tc>
        <w:tc>
          <w:tcPr>
            <w:tcW w:w="1152" w:type="dxa"/>
          </w:tcPr>
          <w:p w:rsidR="00394AE6" w:rsidRDefault="00260582">
            <w:r>
              <w:t>1,5</w:t>
            </w:r>
          </w:p>
        </w:tc>
        <w:tc>
          <w:tcPr>
            <w:tcW w:w="1395" w:type="dxa"/>
          </w:tcPr>
          <w:p w:rsidR="00394AE6" w:rsidRDefault="00C52460">
            <w:r>
              <w:t>19,48</w:t>
            </w:r>
          </w:p>
        </w:tc>
        <w:tc>
          <w:tcPr>
            <w:tcW w:w="1152" w:type="dxa"/>
          </w:tcPr>
          <w:p w:rsidR="00394AE6" w:rsidRDefault="00C52460">
            <w:r>
              <w:t>19,85</w:t>
            </w:r>
          </w:p>
        </w:tc>
        <w:tc>
          <w:tcPr>
            <w:tcW w:w="1353" w:type="dxa"/>
          </w:tcPr>
          <w:p w:rsidR="00394AE6" w:rsidRDefault="0059089A">
            <w:r>
              <w:t>11,56</w:t>
            </w:r>
          </w:p>
        </w:tc>
      </w:tr>
      <w:tr w:rsidR="00394AE6" w:rsidTr="00B43CF5">
        <w:tc>
          <w:tcPr>
            <w:tcW w:w="1799" w:type="dxa"/>
          </w:tcPr>
          <w:p w:rsidR="00394AE6" w:rsidRDefault="00AF6C8C">
            <w:r>
              <w:t>2 h</w:t>
            </w:r>
          </w:p>
        </w:tc>
        <w:tc>
          <w:tcPr>
            <w:tcW w:w="1799" w:type="dxa"/>
          </w:tcPr>
          <w:p w:rsidR="00394AE6" w:rsidRDefault="00394AE6">
            <w:r>
              <w:t>Beslag op aandelen op naam</w:t>
            </w:r>
          </w:p>
        </w:tc>
        <w:tc>
          <w:tcPr>
            <w:tcW w:w="1151" w:type="dxa"/>
          </w:tcPr>
          <w:p w:rsidR="00394AE6" w:rsidRDefault="00AF6C8C" w:rsidP="009F0C6C">
            <w:r>
              <w:t>€</w:t>
            </w:r>
            <w:r w:rsidR="009F0C6C">
              <w:t xml:space="preserve"> 228,05</w:t>
            </w:r>
          </w:p>
        </w:tc>
        <w:tc>
          <w:tcPr>
            <w:tcW w:w="1151" w:type="dxa"/>
          </w:tcPr>
          <w:p w:rsidR="00394AE6" w:rsidRDefault="00394AE6"/>
        </w:tc>
        <w:tc>
          <w:tcPr>
            <w:tcW w:w="1151" w:type="dxa"/>
          </w:tcPr>
          <w:p w:rsidR="00394AE6" w:rsidRDefault="00C52460">
            <w:r>
              <w:t>114,03</w:t>
            </w:r>
          </w:p>
        </w:tc>
        <w:tc>
          <w:tcPr>
            <w:tcW w:w="1152" w:type="dxa"/>
          </w:tcPr>
          <w:p w:rsidR="00394AE6" w:rsidRDefault="00260582">
            <w:r>
              <w:t>1,5</w:t>
            </w:r>
          </w:p>
        </w:tc>
        <w:tc>
          <w:tcPr>
            <w:tcW w:w="1395" w:type="dxa"/>
          </w:tcPr>
          <w:p w:rsidR="00394AE6" w:rsidRDefault="00C52460">
            <w:r>
              <w:t>19,48</w:t>
            </w:r>
          </w:p>
        </w:tc>
        <w:tc>
          <w:tcPr>
            <w:tcW w:w="1152" w:type="dxa"/>
          </w:tcPr>
          <w:p w:rsidR="00394AE6" w:rsidRDefault="00394AE6"/>
        </w:tc>
        <w:tc>
          <w:tcPr>
            <w:tcW w:w="1353" w:type="dxa"/>
          </w:tcPr>
          <w:p w:rsidR="00394AE6" w:rsidRDefault="0059089A">
            <w:r>
              <w:t>11,56</w:t>
            </w:r>
          </w:p>
        </w:tc>
      </w:tr>
      <w:tr w:rsidR="00394AE6" w:rsidTr="00B43CF5">
        <w:tc>
          <w:tcPr>
            <w:tcW w:w="1799" w:type="dxa"/>
          </w:tcPr>
          <w:p w:rsidR="00394AE6" w:rsidRDefault="00AF6C8C">
            <w:r>
              <w:t>2 i</w:t>
            </w:r>
          </w:p>
        </w:tc>
        <w:tc>
          <w:tcPr>
            <w:tcW w:w="1799" w:type="dxa"/>
          </w:tcPr>
          <w:p w:rsidR="00394AE6" w:rsidRDefault="00394AE6">
            <w:r>
              <w:t>Beslag onder derden (</w:t>
            </w:r>
            <w:r w:rsidRPr="00B43CF5">
              <w:rPr>
                <w:u w:val="single"/>
              </w:rPr>
              <w:t xml:space="preserve">niet </w:t>
            </w:r>
            <w:r>
              <w:t>periodiek)</w:t>
            </w:r>
          </w:p>
        </w:tc>
        <w:tc>
          <w:tcPr>
            <w:tcW w:w="1151" w:type="dxa"/>
          </w:tcPr>
          <w:p w:rsidR="00394AE6" w:rsidRDefault="00AF6C8C" w:rsidP="009F0C6C">
            <w:r>
              <w:t xml:space="preserve">€ </w:t>
            </w:r>
            <w:r w:rsidR="009F0C6C">
              <w:t>167,29</w:t>
            </w:r>
          </w:p>
        </w:tc>
        <w:tc>
          <w:tcPr>
            <w:tcW w:w="1151" w:type="dxa"/>
          </w:tcPr>
          <w:p w:rsidR="00394AE6" w:rsidRDefault="00DE2714">
            <w:r>
              <w:t>n.v.t.</w:t>
            </w:r>
          </w:p>
        </w:tc>
        <w:tc>
          <w:tcPr>
            <w:tcW w:w="1151" w:type="dxa"/>
          </w:tcPr>
          <w:p w:rsidR="00394AE6" w:rsidRDefault="00C52460">
            <w:r>
              <w:t>83,64</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j</w:t>
            </w:r>
          </w:p>
        </w:tc>
        <w:tc>
          <w:tcPr>
            <w:tcW w:w="1799" w:type="dxa"/>
          </w:tcPr>
          <w:p w:rsidR="00394AE6" w:rsidRDefault="00394AE6">
            <w:r>
              <w:t>Beslag onder derden (periodiek)</w:t>
            </w:r>
          </w:p>
        </w:tc>
        <w:tc>
          <w:tcPr>
            <w:tcW w:w="1151" w:type="dxa"/>
          </w:tcPr>
          <w:p w:rsidR="00394AE6" w:rsidRDefault="00AF6C8C" w:rsidP="009F0C6C">
            <w:r>
              <w:t xml:space="preserve">€ </w:t>
            </w:r>
            <w:r w:rsidR="009F0C6C">
              <w:t>119,07</w:t>
            </w:r>
          </w:p>
        </w:tc>
        <w:tc>
          <w:tcPr>
            <w:tcW w:w="1151" w:type="dxa"/>
          </w:tcPr>
          <w:p w:rsidR="00394AE6" w:rsidRDefault="00DE2714">
            <w:r>
              <w:t>n.v.t.</w:t>
            </w:r>
          </w:p>
        </w:tc>
        <w:tc>
          <w:tcPr>
            <w:tcW w:w="1151" w:type="dxa"/>
          </w:tcPr>
          <w:p w:rsidR="00394AE6" w:rsidRDefault="00C52460" w:rsidP="00C52460">
            <w:r>
              <w:t>59,53</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k</w:t>
            </w:r>
          </w:p>
        </w:tc>
        <w:tc>
          <w:tcPr>
            <w:tcW w:w="1799" w:type="dxa"/>
          </w:tcPr>
          <w:p w:rsidR="00394AE6" w:rsidRDefault="00394AE6">
            <w:r>
              <w:t>Alimentatie beslag 479b RV</w:t>
            </w:r>
          </w:p>
        </w:tc>
        <w:tc>
          <w:tcPr>
            <w:tcW w:w="1151" w:type="dxa"/>
          </w:tcPr>
          <w:p w:rsidR="00394AE6" w:rsidRDefault="00AF6C8C" w:rsidP="009F0C6C">
            <w:r>
              <w:t xml:space="preserve">€ </w:t>
            </w:r>
            <w:r w:rsidR="009F0C6C">
              <w:t>101,69</w:t>
            </w:r>
          </w:p>
        </w:tc>
        <w:tc>
          <w:tcPr>
            <w:tcW w:w="1151" w:type="dxa"/>
          </w:tcPr>
          <w:p w:rsidR="00394AE6" w:rsidRDefault="00DE2714">
            <w:r>
              <w:t>n.v.t</w:t>
            </w:r>
          </w:p>
        </w:tc>
        <w:tc>
          <w:tcPr>
            <w:tcW w:w="1151" w:type="dxa"/>
          </w:tcPr>
          <w:p w:rsidR="00394AE6" w:rsidRDefault="00C52460">
            <w:r>
              <w:t>50,84</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l</w:t>
            </w:r>
          </w:p>
        </w:tc>
        <w:tc>
          <w:tcPr>
            <w:tcW w:w="1799" w:type="dxa"/>
          </w:tcPr>
          <w:p w:rsidR="00394AE6" w:rsidRDefault="00394AE6">
            <w:r>
              <w:t>Beslag onder schuldeiser zelf</w:t>
            </w:r>
          </w:p>
        </w:tc>
        <w:tc>
          <w:tcPr>
            <w:tcW w:w="1151" w:type="dxa"/>
          </w:tcPr>
          <w:p w:rsidR="00394AE6" w:rsidRDefault="00AF6C8C" w:rsidP="009F0C6C">
            <w:r>
              <w:t xml:space="preserve">€ </w:t>
            </w:r>
            <w:r w:rsidR="009F0C6C">
              <w:t>139,29</w:t>
            </w:r>
          </w:p>
        </w:tc>
        <w:tc>
          <w:tcPr>
            <w:tcW w:w="1151" w:type="dxa"/>
          </w:tcPr>
          <w:p w:rsidR="00394AE6" w:rsidRDefault="00394AE6"/>
        </w:tc>
        <w:tc>
          <w:tcPr>
            <w:tcW w:w="1151" w:type="dxa"/>
          </w:tcPr>
          <w:p w:rsidR="00394AE6" w:rsidRDefault="00C52460">
            <w:r>
              <w:t>69,64</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lastRenderedPageBreak/>
              <w:t>2 m</w:t>
            </w:r>
          </w:p>
        </w:tc>
        <w:tc>
          <w:tcPr>
            <w:tcW w:w="1799" w:type="dxa"/>
          </w:tcPr>
          <w:p w:rsidR="00394AE6" w:rsidRDefault="00394AE6">
            <w:r>
              <w:t>Executie tot afgifte roerende zaken</w:t>
            </w:r>
          </w:p>
        </w:tc>
        <w:tc>
          <w:tcPr>
            <w:tcW w:w="1151" w:type="dxa"/>
          </w:tcPr>
          <w:p w:rsidR="00394AE6" w:rsidRDefault="00AF6C8C" w:rsidP="009F0C6C">
            <w:r>
              <w:t xml:space="preserve">€ </w:t>
            </w:r>
            <w:r w:rsidR="009F0C6C">
              <w:t>242,33</w:t>
            </w:r>
          </w:p>
        </w:tc>
        <w:tc>
          <w:tcPr>
            <w:tcW w:w="1151" w:type="dxa"/>
          </w:tcPr>
          <w:p w:rsidR="00394AE6" w:rsidRDefault="00394AE6"/>
        </w:tc>
        <w:tc>
          <w:tcPr>
            <w:tcW w:w="1151" w:type="dxa"/>
          </w:tcPr>
          <w:p w:rsidR="00394AE6" w:rsidRDefault="00C52460">
            <w:r>
              <w:t>121,66</w:t>
            </w:r>
          </w:p>
        </w:tc>
        <w:tc>
          <w:tcPr>
            <w:tcW w:w="1152" w:type="dxa"/>
          </w:tcPr>
          <w:p w:rsidR="00394AE6" w:rsidRDefault="00260582">
            <w:r>
              <w:t>3</w:t>
            </w:r>
          </w:p>
        </w:tc>
        <w:tc>
          <w:tcPr>
            <w:tcW w:w="1395" w:type="dxa"/>
          </w:tcPr>
          <w:p w:rsidR="00394AE6" w:rsidRDefault="00C52460">
            <w:r>
              <w:t>19,48</w:t>
            </w:r>
          </w:p>
        </w:tc>
        <w:tc>
          <w:tcPr>
            <w:tcW w:w="1152" w:type="dxa"/>
          </w:tcPr>
          <w:p w:rsidR="00394AE6" w:rsidRDefault="00C52460">
            <w:r>
              <w:t>69,50</w:t>
            </w:r>
          </w:p>
        </w:tc>
        <w:tc>
          <w:tcPr>
            <w:tcW w:w="1353" w:type="dxa"/>
          </w:tcPr>
          <w:p w:rsidR="00394AE6" w:rsidRDefault="0059089A">
            <w:r>
              <w:t>11,56</w:t>
            </w:r>
          </w:p>
        </w:tc>
      </w:tr>
      <w:tr w:rsidR="00394AE6" w:rsidTr="00B43CF5">
        <w:tc>
          <w:tcPr>
            <w:tcW w:w="1799" w:type="dxa"/>
          </w:tcPr>
          <w:p w:rsidR="00394AE6" w:rsidRDefault="00AF6C8C">
            <w:r>
              <w:t>2 n</w:t>
            </w:r>
          </w:p>
        </w:tc>
        <w:tc>
          <w:tcPr>
            <w:tcW w:w="1799" w:type="dxa"/>
          </w:tcPr>
          <w:p w:rsidR="00394AE6" w:rsidRDefault="00394AE6">
            <w:r>
              <w:t>Beslag tot verkrijging van afgifte of levering</w:t>
            </w:r>
          </w:p>
        </w:tc>
        <w:tc>
          <w:tcPr>
            <w:tcW w:w="1151" w:type="dxa"/>
          </w:tcPr>
          <w:p w:rsidR="00394AE6" w:rsidRDefault="00AF6C8C" w:rsidP="009F0C6C">
            <w:r>
              <w:t xml:space="preserve">€ </w:t>
            </w:r>
            <w:r w:rsidR="009F0C6C">
              <w:t>104,21</w:t>
            </w:r>
          </w:p>
        </w:tc>
        <w:tc>
          <w:tcPr>
            <w:tcW w:w="1151" w:type="dxa"/>
          </w:tcPr>
          <w:p w:rsidR="00394AE6" w:rsidRDefault="00394AE6"/>
        </w:tc>
        <w:tc>
          <w:tcPr>
            <w:tcW w:w="1151" w:type="dxa"/>
          </w:tcPr>
          <w:p w:rsidR="00394AE6" w:rsidRDefault="00C52460">
            <w:r>
              <w:t>52,10</w:t>
            </w:r>
          </w:p>
        </w:tc>
        <w:tc>
          <w:tcPr>
            <w:tcW w:w="1152" w:type="dxa"/>
          </w:tcPr>
          <w:p w:rsidR="00394AE6" w:rsidRDefault="00260582">
            <w:r>
              <w:t>1,5</w:t>
            </w:r>
          </w:p>
        </w:tc>
        <w:tc>
          <w:tcPr>
            <w:tcW w:w="1395" w:type="dxa"/>
          </w:tcPr>
          <w:p w:rsidR="00394AE6" w:rsidRDefault="00C52460">
            <w:r>
              <w:t>19,48</w:t>
            </w:r>
          </w:p>
        </w:tc>
        <w:tc>
          <w:tcPr>
            <w:tcW w:w="1152" w:type="dxa"/>
          </w:tcPr>
          <w:p w:rsidR="00394AE6" w:rsidRDefault="00C52460">
            <w:r>
              <w:t>19,85</w:t>
            </w:r>
          </w:p>
        </w:tc>
        <w:tc>
          <w:tcPr>
            <w:tcW w:w="1353" w:type="dxa"/>
          </w:tcPr>
          <w:p w:rsidR="00394AE6" w:rsidRDefault="0059089A">
            <w:r>
              <w:t>11,56</w:t>
            </w:r>
          </w:p>
        </w:tc>
      </w:tr>
      <w:tr w:rsidR="00394AE6" w:rsidTr="00B43CF5">
        <w:tc>
          <w:tcPr>
            <w:tcW w:w="1799" w:type="dxa"/>
          </w:tcPr>
          <w:p w:rsidR="00394AE6" w:rsidRDefault="00AF6C8C">
            <w:r>
              <w:t>2 o</w:t>
            </w:r>
          </w:p>
        </w:tc>
        <w:tc>
          <w:tcPr>
            <w:tcW w:w="1799" w:type="dxa"/>
          </w:tcPr>
          <w:p w:rsidR="00394AE6" w:rsidRDefault="00394AE6">
            <w:r>
              <w:t>Beslag onroerende zaken</w:t>
            </w:r>
          </w:p>
        </w:tc>
        <w:tc>
          <w:tcPr>
            <w:tcW w:w="1151" w:type="dxa"/>
          </w:tcPr>
          <w:p w:rsidR="00394AE6" w:rsidRDefault="00DE2714" w:rsidP="009F0C6C">
            <w:r>
              <w:t xml:space="preserve">€ </w:t>
            </w:r>
            <w:r w:rsidR="009F0C6C">
              <w:t>144,25</w:t>
            </w:r>
          </w:p>
        </w:tc>
        <w:tc>
          <w:tcPr>
            <w:tcW w:w="1151" w:type="dxa"/>
          </w:tcPr>
          <w:p w:rsidR="00394AE6" w:rsidRDefault="00394AE6"/>
        </w:tc>
        <w:tc>
          <w:tcPr>
            <w:tcW w:w="1151" w:type="dxa"/>
          </w:tcPr>
          <w:p w:rsidR="00394AE6" w:rsidRDefault="00C52460">
            <w:r>
              <w:t>72,13</w:t>
            </w:r>
          </w:p>
        </w:tc>
        <w:tc>
          <w:tcPr>
            <w:tcW w:w="1152" w:type="dxa"/>
          </w:tcPr>
          <w:p w:rsidR="00394AE6" w:rsidRDefault="00394AE6"/>
        </w:tc>
        <w:tc>
          <w:tcPr>
            <w:tcW w:w="1395" w:type="dxa"/>
          </w:tcPr>
          <w:p w:rsidR="00394AE6" w:rsidRDefault="00394AE6"/>
        </w:tc>
        <w:tc>
          <w:tcPr>
            <w:tcW w:w="1152" w:type="dxa"/>
          </w:tcPr>
          <w:p w:rsidR="00394AE6" w:rsidRDefault="00C52460">
            <w:r>
              <w:t>69,50</w:t>
            </w:r>
          </w:p>
        </w:tc>
        <w:tc>
          <w:tcPr>
            <w:tcW w:w="1353" w:type="dxa"/>
          </w:tcPr>
          <w:p w:rsidR="00394AE6" w:rsidRDefault="00394AE6"/>
        </w:tc>
      </w:tr>
      <w:tr w:rsidR="00394AE6" w:rsidTr="00B43CF5">
        <w:tc>
          <w:tcPr>
            <w:tcW w:w="1799" w:type="dxa"/>
          </w:tcPr>
          <w:p w:rsidR="00394AE6" w:rsidRDefault="00AF6C8C">
            <w:r>
              <w:t>2 p</w:t>
            </w:r>
          </w:p>
        </w:tc>
        <w:tc>
          <w:tcPr>
            <w:tcW w:w="1799" w:type="dxa"/>
          </w:tcPr>
          <w:p w:rsidR="00394AE6" w:rsidRDefault="00394AE6">
            <w:r>
              <w:t>doorhaling beslag onroerend</w:t>
            </w:r>
          </w:p>
        </w:tc>
        <w:tc>
          <w:tcPr>
            <w:tcW w:w="1151" w:type="dxa"/>
          </w:tcPr>
          <w:p w:rsidR="00394AE6" w:rsidRDefault="00DE2714" w:rsidP="009F0C6C">
            <w:r>
              <w:t xml:space="preserve">€ </w:t>
            </w:r>
            <w:r w:rsidR="009F0C6C">
              <w:t>51,47</w:t>
            </w:r>
          </w:p>
        </w:tc>
        <w:tc>
          <w:tcPr>
            <w:tcW w:w="1151" w:type="dxa"/>
          </w:tcPr>
          <w:p w:rsidR="00394AE6" w:rsidRDefault="00394AE6"/>
        </w:tc>
        <w:tc>
          <w:tcPr>
            <w:tcW w:w="1151" w:type="dxa"/>
          </w:tcPr>
          <w:p w:rsidR="00394AE6" w:rsidRDefault="00394AE6"/>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q</w:t>
            </w:r>
          </w:p>
        </w:tc>
        <w:tc>
          <w:tcPr>
            <w:tcW w:w="1799" w:type="dxa"/>
          </w:tcPr>
          <w:p w:rsidR="00394AE6" w:rsidRDefault="00394AE6">
            <w:r>
              <w:t>Beslag op schepen</w:t>
            </w:r>
          </w:p>
        </w:tc>
        <w:tc>
          <w:tcPr>
            <w:tcW w:w="1151" w:type="dxa"/>
          </w:tcPr>
          <w:p w:rsidR="00394AE6" w:rsidRDefault="00DE2714" w:rsidP="009F0C6C">
            <w:r>
              <w:t xml:space="preserve">€ </w:t>
            </w:r>
            <w:r w:rsidR="009F0C6C">
              <w:t>317,96</w:t>
            </w:r>
          </w:p>
        </w:tc>
        <w:tc>
          <w:tcPr>
            <w:tcW w:w="1151" w:type="dxa"/>
          </w:tcPr>
          <w:p w:rsidR="00394AE6" w:rsidRDefault="00394AE6"/>
        </w:tc>
        <w:tc>
          <w:tcPr>
            <w:tcW w:w="1151" w:type="dxa"/>
          </w:tcPr>
          <w:p w:rsidR="00394AE6" w:rsidRDefault="00C52460">
            <w:r>
              <w:t>158,98</w:t>
            </w:r>
          </w:p>
        </w:tc>
        <w:tc>
          <w:tcPr>
            <w:tcW w:w="1152" w:type="dxa"/>
          </w:tcPr>
          <w:p w:rsidR="00394AE6" w:rsidRDefault="00260582">
            <w:r>
              <w:t>3</w:t>
            </w:r>
          </w:p>
        </w:tc>
        <w:tc>
          <w:tcPr>
            <w:tcW w:w="1395" w:type="dxa"/>
          </w:tcPr>
          <w:p w:rsidR="00394AE6" w:rsidRDefault="00C52460" w:rsidP="00C52460">
            <w:r>
              <w:t>19,48</w:t>
            </w:r>
          </w:p>
        </w:tc>
        <w:tc>
          <w:tcPr>
            <w:tcW w:w="1152" w:type="dxa"/>
          </w:tcPr>
          <w:p w:rsidR="00394AE6" w:rsidRDefault="00C52460">
            <w:r>
              <w:t>69,50</w:t>
            </w:r>
          </w:p>
        </w:tc>
        <w:tc>
          <w:tcPr>
            <w:tcW w:w="1353" w:type="dxa"/>
          </w:tcPr>
          <w:p w:rsidR="00394AE6" w:rsidRDefault="0059089A">
            <w:r>
              <w:t>11,56</w:t>
            </w:r>
          </w:p>
        </w:tc>
      </w:tr>
      <w:tr w:rsidR="00394AE6" w:rsidTr="00B43CF5">
        <w:tc>
          <w:tcPr>
            <w:tcW w:w="1799" w:type="dxa"/>
          </w:tcPr>
          <w:p w:rsidR="00394AE6" w:rsidRDefault="00AF6C8C">
            <w:r>
              <w:t>2 r</w:t>
            </w:r>
          </w:p>
        </w:tc>
        <w:tc>
          <w:tcPr>
            <w:tcW w:w="1799" w:type="dxa"/>
          </w:tcPr>
          <w:p w:rsidR="00394AE6" w:rsidRDefault="00394AE6">
            <w:r>
              <w:t>Gerechtelijke inbewaringgeving</w:t>
            </w:r>
          </w:p>
        </w:tc>
        <w:tc>
          <w:tcPr>
            <w:tcW w:w="1151" w:type="dxa"/>
          </w:tcPr>
          <w:p w:rsidR="00394AE6" w:rsidRDefault="00DE2714" w:rsidP="009F0C6C">
            <w:r>
              <w:t xml:space="preserve">€ </w:t>
            </w:r>
            <w:r w:rsidR="009F0C6C">
              <w:t>216,36</w:t>
            </w:r>
          </w:p>
        </w:tc>
        <w:tc>
          <w:tcPr>
            <w:tcW w:w="1151" w:type="dxa"/>
          </w:tcPr>
          <w:p w:rsidR="00394AE6" w:rsidRDefault="00394AE6"/>
        </w:tc>
        <w:tc>
          <w:tcPr>
            <w:tcW w:w="1151" w:type="dxa"/>
          </w:tcPr>
          <w:p w:rsidR="00394AE6" w:rsidRDefault="00C52460">
            <w:r>
              <w:t>108,18</w:t>
            </w:r>
          </w:p>
        </w:tc>
        <w:tc>
          <w:tcPr>
            <w:tcW w:w="1152" w:type="dxa"/>
          </w:tcPr>
          <w:p w:rsidR="00394AE6" w:rsidRDefault="00260582">
            <w:r>
              <w:t>3</w:t>
            </w:r>
          </w:p>
        </w:tc>
        <w:tc>
          <w:tcPr>
            <w:tcW w:w="1395" w:type="dxa"/>
          </w:tcPr>
          <w:p w:rsidR="00394AE6" w:rsidRDefault="00C52460">
            <w:r>
              <w:t>19,48</w:t>
            </w:r>
          </w:p>
        </w:tc>
        <w:tc>
          <w:tcPr>
            <w:tcW w:w="1152" w:type="dxa"/>
          </w:tcPr>
          <w:p w:rsidR="00394AE6" w:rsidRDefault="00394AE6"/>
        </w:tc>
        <w:tc>
          <w:tcPr>
            <w:tcW w:w="1353" w:type="dxa"/>
          </w:tcPr>
          <w:p w:rsidR="00394AE6" w:rsidRDefault="0059089A">
            <w:r>
              <w:t>11,56</w:t>
            </w:r>
          </w:p>
        </w:tc>
      </w:tr>
      <w:tr w:rsidR="00394AE6" w:rsidTr="00B43CF5">
        <w:tc>
          <w:tcPr>
            <w:tcW w:w="1799" w:type="dxa"/>
          </w:tcPr>
          <w:p w:rsidR="00394AE6" w:rsidRDefault="00AF6C8C">
            <w:r>
              <w:t>2 s</w:t>
            </w:r>
          </w:p>
        </w:tc>
        <w:tc>
          <w:tcPr>
            <w:tcW w:w="1799" w:type="dxa"/>
          </w:tcPr>
          <w:p w:rsidR="00394AE6" w:rsidRDefault="00394AE6">
            <w:r>
              <w:t>Aanslaan biljetten openbare verkoop</w:t>
            </w:r>
          </w:p>
        </w:tc>
        <w:tc>
          <w:tcPr>
            <w:tcW w:w="1151" w:type="dxa"/>
          </w:tcPr>
          <w:p w:rsidR="00394AE6" w:rsidRDefault="00DE2714" w:rsidP="009F0C6C">
            <w:r>
              <w:t xml:space="preserve">€ </w:t>
            </w:r>
            <w:r w:rsidR="009F0C6C">
              <w:t>78,98</w:t>
            </w:r>
          </w:p>
        </w:tc>
        <w:tc>
          <w:tcPr>
            <w:tcW w:w="1151" w:type="dxa"/>
          </w:tcPr>
          <w:p w:rsidR="00394AE6" w:rsidRDefault="00DE2714">
            <w:r>
              <w:t>n.v.t.</w:t>
            </w:r>
          </w:p>
        </w:tc>
        <w:tc>
          <w:tcPr>
            <w:tcW w:w="1151" w:type="dxa"/>
          </w:tcPr>
          <w:p w:rsidR="00394AE6" w:rsidRDefault="00C52460">
            <w:r>
              <w:t>39,49</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t</w:t>
            </w:r>
          </w:p>
        </w:tc>
        <w:tc>
          <w:tcPr>
            <w:tcW w:w="1799" w:type="dxa"/>
          </w:tcPr>
          <w:p w:rsidR="00394AE6" w:rsidRDefault="00394AE6">
            <w:r>
              <w:t xml:space="preserve">Openbare verkoop </w:t>
            </w:r>
            <w:proofErr w:type="spellStart"/>
            <w:r>
              <w:t>rz</w:t>
            </w:r>
            <w:proofErr w:type="spellEnd"/>
          </w:p>
        </w:tc>
        <w:tc>
          <w:tcPr>
            <w:tcW w:w="1151" w:type="dxa"/>
          </w:tcPr>
          <w:p w:rsidR="00394AE6" w:rsidRDefault="00DE2714" w:rsidP="009F0C6C">
            <w:r>
              <w:t xml:space="preserve">€ </w:t>
            </w:r>
            <w:r w:rsidR="009F0C6C">
              <w:t>276,38</w:t>
            </w:r>
          </w:p>
        </w:tc>
        <w:tc>
          <w:tcPr>
            <w:tcW w:w="1151" w:type="dxa"/>
          </w:tcPr>
          <w:p w:rsidR="00394AE6" w:rsidRDefault="00DE2714">
            <w:r>
              <w:t>n.v.t.</w:t>
            </w:r>
          </w:p>
        </w:tc>
        <w:tc>
          <w:tcPr>
            <w:tcW w:w="1151" w:type="dxa"/>
          </w:tcPr>
          <w:p w:rsidR="00394AE6" w:rsidRDefault="00C52460">
            <w:r>
              <w:t>138,19</w:t>
            </w:r>
          </w:p>
        </w:tc>
        <w:tc>
          <w:tcPr>
            <w:tcW w:w="1152" w:type="dxa"/>
          </w:tcPr>
          <w:p w:rsidR="00394AE6" w:rsidRDefault="00260582">
            <w:r>
              <w:t>3</w:t>
            </w:r>
          </w:p>
        </w:tc>
        <w:tc>
          <w:tcPr>
            <w:tcW w:w="1395" w:type="dxa"/>
          </w:tcPr>
          <w:p w:rsidR="00394AE6" w:rsidRDefault="00C52460">
            <w:r>
              <w:t>19,48</w:t>
            </w:r>
          </w:p>
        </w:tc>
        <w:tc>
          <w:tcPr>
            <w:tcW w:w="1152" w:type="dxa"/>
          </w:tcPr>
          <w:p w:rsidR="00394AE6" w:rsidRDefault="00394AE6"/>
        </w:tc>
        <w:tc>
          <w:tcPr>
            <w:tcW w:w="1353" w:type="dxa"/>
          </w:tcPr>
          <w:p w:rsidR="00394AE6" w:rsidRDefault="0059089A">
            <w:r>
              <w:t>11,56</w:t>
            </w:r>
          </w:p>
        </w:tc>
      </w:tr>
      <w:tr w:rsidR="00394AE6" w:rsidTr="00B43CF5">
        <w:tc>
          <w:tcPr>
            <w:tcW w:w="1799" w:type="dxa"/>
          </w:tcPr>
          <w:p w:rsidR="00394AE6" w:rsidRDefault="00AF6C8C">
            <w:r>
              <w:t>2 u</w:t>
            </w:r>
          </w:p>
        </w:tc>
        <w:tc>
          <w:tcPr>
            <w:tcW w:w="1799" w:type="dxa"/>
          </w:tcPr>
          <w:p w:rsidR="00394AE6" w:rsidRDefault="00394AE6">
            <w:r>
              <w:t xml:space="preserve">Aanzegging overname executie </w:t>
            </w:r>
            <w:proofErr w:type="spellStart"/>
            <w:r>
              <w:t>rz</w:t>
            </w:r>
            <w:proofErr w:type="spellEnd"/>
          </w:p>
        </w:tc>
        <w:tc>
          <w:tcPr>
            <w:tcW w:w="1151" w:type="dxa"/>
          </w:tcPr>
          <w:p w:rsidR="00394AE6" w:rsidRDefault="00DE2714" w:rsidP="00C52460">
            <w:r>
              <w:t xml:space="preserve">€ </w:t>
            </w:r>
            <w:r w:rsidR="00C52460">
              <w:t>74,23</w:t>
            </w:r>
          </w:p>
        </w:tc>
        <w:tc>
          <w:tcPr>
            <w:tcW w:w="1151" w:type="dxa"/>
          </w:tcPr>
          <w:p w:rsidR="00394AE6" w:rsidRDefault="00394AE6"/>
        </w:tc>
        <w:tc>
          <w:tcPr>
            <w:tcW w:w="1151" w:type="dxa"/>
          </w:tcPr>
          <w:p w:rsidR="00394AE6" w:rsidRDefault="00C52460">
            <w:r>
              <w:t>37,11</w:t>
            </w:r>
          </w:p>
        </w:tc>
        <w:tc>
          <w:tcPr>
            <w:tcW w:w="1152" w:type="dxa"/>
          </w:tcPr>
          <w:p w:rsidR="00394AE6" w:rsidRDefault="00394AE6"/>
        </w:tc>
        <w:tc>
          <w:tcPr>
            <w:tcW w:w="1395" w:type="dxa"/>
          </w:tcPr>
          <w:p w:rsidR="00394AE6" w:rsidRDefault="00394AE6"/>
        </w:tc>
        <w:tc>
          <w:tcPr>
            <w:tcW w:w="1152" w:type="dxa"/>
          </w:tcPr>
          <w:p w:rsidR="00394AE6" w:rsidRDefault="00394AE6"/>
        </w:tc>
        <w:tc>
          <w:tcPr>
            <w:tcW w:w="1353" w:type="dxa"/>
          </w:tcPr>
          <w:p w:rsidR="00394AE6" w:rsidRDefault="00394AE6"/>
        </w:tc>
      </w:tr>
      <w:tr w:rsidR="00394AE6" w:rsidTr="00B43CF5">
        <w:tc>
          <w:tcPr>
            <w:tcW w:w="1799" w:type="dxa"/>
          </w:tcPr>
          <w:p w:rsidR="00394AE6" w:rsidRDefault="00AF6C8C">
            <w:r>
              <w:t>2 v</w:t>
            </w:r>
          </w:p>
        </w:tc>
        <w:tc>
          <w:tcPr>
            <w:tcW w:w="1799" w:type="dxa"/>
          </w:tcPr>
          <w:p w:rsidR="00394AE6" w:rsidRDefault="00394AE6">
            <w:r>
              <w:t xml:space="preserve">Gedwongen ontruiming </w:t>
            </w:r>
            <w:proofErr w:type="spellStart"/>
            <w:r>
              <w:t>orz</w:t>
            </w:r>
            <w:proofErr w:type="spellEnd"/>
          </w:p>
        </w:tc>
        <w:tc>
          <w:tcPr>
            <w:tcW w:w="1151" w:type="dxa"/>
          </w:tcPr>
          <w:p w:rsidR="00394AE6" w:rsidRDefault="00DE2714" w:rsidP="00C52460">
            <w:r>
              <w:br w:type="page"/>
              <w:t xml:space="preserve">€ </w:t>
            </w:r>
            <w:r w:rsidR="00C52460">
              <w:t>206,49</w:t>
            </w:r>
          </w:p>
        </w:tc>
        <w:tc>
          <w:tcPr>
            <w:tcW w:w="1151" w:type="dxa"/>
          </w:tcPr>
          <w:p w:rsidR="00394AE6" w:rsidRDefault="00DE2714">
            <w:r>
              <w:t>n.v.t.</w:t>
            </w:r>
          </w:p>
        </w:tc>
        <w:tc>
          <w:tcPr>
            <w:tcW w:w="1151" w:type="dxa"/>
          </w:tcPr>
          <w:p w:rsidR="00394AE6" w:rsidRDefault="00C52460">
            <w:r>
              <w:t>103,24</w:t>
            </w:r>
          </w:p>
        </w:tc>
        <w:tc>
          <w:tcPr>
            <w:tcW w:w="1152" w:type="dxa"/>
          </w:tcPr>
          <w:p w:rsidR="00394AE6" w:rsidRDefault="00260582">
            <w:r>
              <w:t>3</w:t>
            </w:r>
          </w:p>
        </w:tc>
        <w:tc>
          <w:tcPr>
            <w:tcW w:w="1395" w:type="dxa"/>
          </w:tcPr>
          <w:p w:rsidR="00394AE6" w:rsidRDefault="00C52460">
            <w:r>
              <w:t>19,48</w:t>
            </w:r>
          </w:p>
        </w:tc>
        <w:tc>
          <w:tcPr>
            <w:tcW w:w="1152" w:type="dxa"/>
          </w:tcPr>
          <w:p w:rsidR="00394AE6" w:rsidRDefault="00C52460">
            <w:r>
              <w:t>69,50</w:t>
            </w:r>
          </w:p>
        </w:tc>
        <w:tc>
          <w:tcPr>
            <w:tcW w:w="1353" w:type="dxa"/>
          </w:tcPr>
          <w:p w:rsidR="00394AE6" w:rsidRDefault="0059089A">
            <w:r>
              <w:t>11,56</w:t>
            </w:r>
          </w:p>
        </w:tc>
      </w:tr>
      <w:tr w:rsidR="00394AE6" w:rsidTr="00B43CF5">
        <w:tc>
          <w:tcPr>
            <w:tcW w:w="1799" w:type="dxa"/>
          </w:tcPr>
          <w:p w:rsidR="00394AE6" w:rsidRDefault="00AF6C8C">
            <w:r>
              <w:t>2 w</w:t>
            </w:r>
          </w:p>
        </w:tc>
        <w:tc>
          <w:tcPr>
            <w:tcW w:w="1799" w:type="dxa"/>
          </w:tcPr>
          <w:p w:rsidR="00394AE6" w:rsidRDefault="00394AE6">
            <w:r>
              <w:t>lijfsdwang</w:t>
            </w:r>
          </w:p>
        </w:tc>
        <w:tc>
          <w:tcPr>
            <w:tcW w:w="1151" w:type="dxa"/>
          </w:tcPr>
          <w:p w:rsidR="00394AE6" w:rsidRDefault="00DE2714" w:rsidP="00C52460">
            <w:r>
              <w:t xml:space="preserve">€ </w:t>
            </w:r>
            <w:r w:rsidR="00C52460">
              <w:t>240,01</w:t>
            </w:r>
          </w:p>
        </w:tc>
        <w:tc>
          <w:tcPr>
            <w:tcW w:w="1151" w:type="dxa"/>
          </w:tcPr>
          <w:p w:rsidR="00394AE6" w:rsidRDefault="00C52460">
            <w:r>
              <w:t>96,75</w:t>
            </w:r>
          </w:p>
        </w:tc>
        <w:tc>
          <w:tcPr>
            <w:tcW w:w="1151" w:type="dxa"/>
          </w:tcPr>
          <w:p w:rsidR="00394AE6" w:rsidRDefault="00C52460">
            <w:r>
              <w:t>120,00</w:t>
            </w:r>
          </w:p>
        </w:tc>
        <w:tc>
          <w:tcPr>
            <w:tcW w:w="1152" w:type="dxa"/>
          </w:tcPr>
          <w:p w:rsidR="00394AE6" w:rsidRDefault="00260582">
            <w:r>
              <w:t>3</w:t>
            </w:r>
          </w:p>
        </w:tc>
        <w:tc>
          <w:tcPr>
            <w:tcW w:w="1395" w:type="dxa"/>
          </w:tcPr>
          <w:p w:rsidR="00394AE6" w:rsidRDefault="00C52460">
            <w:r>
              <w:t>19,48</w:t>
            </w:r>
          </w:p>
        </w:tc>
        <w:tc>
          <w:tcPr>
            <w:tcW w:w="1152" w:type="dxa"/>
          </w:tcPr>
          <w:p w:rsidR="00394AE6" w:rsidRDefault="00C52460">
            <w:r>
              <w:t>69,50</w:t>
            </w:r>
          </w:p>
        </w:tc>
        <w:tc>
          <w:tcPr>
            <w:tcW w:w="1353" w:type="dxa"/>
          </w:tcPr>
          <w:p w:rsidR="00394AE6" w:rsidRDefault="0059089A">
            <w:r>
              <w:t>11,56</w:t>
            </w:r>
          </w:p>
          <w:p w:rsidR="00717EFE" w:rsidRDefault="00717EFE"/>
        </w:tc>
      </w:tr>
    </w:tbl>
    <w:p w:rsidR="00176179" w:rsidRDefault="00176179"/>
    <w:p w:rsidR="00B43CF5" w:rsidRDefault="00B43CF5"/>
    <w:p w:rsidR="00B43CF5" w:rsidRDefault="00B43CF5"/>
    <w:p w:rsidR="009156D7" w:rsidRPr="009156D7" w:rsidRDefault="009156D7" w:rsidP="009156D7">
      <w:pPr>
        <w:shd w:val="clear" w:color="auto" w:fill="FFFFFF"/>
        <w:spacing w:after="0" w:line="240" w:lineRule="auto"/>
        <w:outlineLvl w:val="0"/>
        <w:rPr>
          <w:rFonts w:eastAsia="Times New Roman" w:cs="Times"/>
          <w:b/>
          <w:bCs/>
          <w:kern w:val="36"/>
          <w:sz w:val="30"/>
          <w:szCs w:val="30"/>
          <w:lang w:eastAsia="nl-NL"/>
        </w:rPr>
      </w:pPr>
      <w:r w:rsidRPr="009156D7">
        <w:rPr>
          <w:rFonts w:eastAsia="Times New Roman" w:cs="Times"/>
          <w:b/>
          <w:bCs/>
          <w:kern w:val="36"/>
          <w:sz w:val="30"/>
          <w:szCs w:val="30"/>
          <w:lang w:eastAsia="nl-NL"/>
        </w:rPr>
        <w:lastRenderedPageBreak/>
        <w:t>Kosten voor inning van gelden art 3 Btag</w:t>
      </w:r>
    </w:p>
    <w:p w:rsidR="009156D7" w:rsidRPr="009156D7" w:rsidRDefault="009156D7" w:rsidP="009156D7">
      <w:pPr>
        <w:shd w:val="clear" w:color="auto" w:fill="FFFFFF"/>
        <w:spacing w:after="0" w:line="240" w:lineRule="auto"/>
        <w:rPr>
          <w:rFonts w:eastAsia="Times New Roman" w:cs="Arial"/>
          <w:color w:val="444444"/>
          <w:sz w:val="18"/>
          <w:szCs w:val="18"/>
          <w:lang w:eastAsia="nl-NL"/>
        </w:rPr>
      </w:pPr>
      <w:r w:rsidRPr="009156D7">
        <w:rPr>
          <w:rFonts w:eastAsia="Times New Roman" w:cs="Arial"/>
          <w:sz w:val="18"/>
          <w:szCs w:val="18"/>
          <w:lang w:eastAsia="nl-NL"/>
        </w:rPr>
        <w:t>Wanneer één of meer schuldeisers beslag op inkomen leggen, is de deurwaarder met het oudste beslag belast met de </w:t>
      </w:r>
      <w:hyperlink r:id="rId6" w:tgtFrame="_blank" w:tooltip="Art. 3 Btag: tarief voor inning en verdeling van opbrengst" w:history="1">
        <w:r w:rsidRPr="009156D7">
          <w:rPr>
            <w:rFonts w:eastAsia="Times New Roman" w:cs="Arial"/>
            <w:sz w:val="18"/>
            <w:szCs w:val="18"/>
            <w:lang w:eastAsia="nl-NL"/>
          </w:rPr>
          <w:t>inning en verdeling van de opbrengst</w:t>
        </w:r>
      </w:hyperlink>
      <w:r w:rsidRPr="009156D7">
        <w:rPr>
          <w:rFonts w:eastAsia="Times New Roman" w:cs="Arial"/>
          <w:sz w:val="18"/>
          <w:szCs w:val="18"/>
          <w:lang w:eastAsia="nl-NL"/>
        </w:rPr>
        <w:t>. Hiervoor mag deze deurwaarder maandelijks kosten in rekening brengen.</w:t>
      </w:r>
      <w:r w:rsidRPr="009156D7">
        <w:rPr>
          <w:rFonts w:eastAsia="Times New Roman" w:cs="Arial"/>
          <w:sz w:val="18"/>
          <w:szCs w:val="18"/>
          <w:lang w:eastAsia="nl-NL"/>
        </w:rPr>
        <w:br/>
      </w:r>
      <w:r w:rsidRPr="009156D7">
        <w:rPr>
          <w:rFonts w:eastAsia="Times New Roman" w:cs="Arial"/>
          <w:sz w:val="18"/>
          <w:szCs w:val="18"/>
          <w:lang w:eastAsia="nl-NL"/>
        </w:rPr>
        <w:br/>
      </w:r>
      <w:r w:rsidRPr="009156D7">
        <w:rPr>
          <w:rFonts w:eastAsia="Times New Roman" w:cs="Arial"/>
          <w:i/>
          <w:iCs/>
          <w:sz w:val="18"/>
          <w:szCs w:val="18"/>
          <w:lang w:eastAsia="nl-NL"/>
        </w:rPr>
        <w:t>Bijvoorbeeld: </w:t>
      </w:r>
      <w:r w:rsidRPr="009156D7">
        <w:rPr>
          <w:rFonts w:eastAsia="Times New Roman" w:cs="Arial"/>
          <w:sz w:val="18"/>
          <w:szCs w:val="18"/>
          <w:lang w:eastAsia="nl-NL"/>
        </w:rPr>
        <w:br/>
      </w:r>
      <w:r w:rsidRPr="009156D7">
        <w:rPr>
          <w:rFonts w:eastAsia="Times New Roman" w:cs="Arial"/>
          <w:i/>
          <w:iCs/>
          <w:sz w:val="18"/>
          <w:szCs w:val="18"/>
          <w:lang w:eastAsia="nl-NL"/>
        </w:rPr>
        <w:t>Vier schuldeisers hebben op het inkomen van de debiteur beslag gelegd. De deurwaarder van de oudste beslaglegger is belast met de inning en verdeling van de opbrengst. Hij mag hiervoor per maand € 33,14 incl. BTW in rekening brengen. </w:t>
      </w:r>
      <w:r w:rsidRPr="009156D7">
        <w:rPr>
          <w:rFonts w:eastAsia="Times New Roman" w:cs="Arial"/>
          <w:sz w:val="18"/>
          <w:szCs w:val="18"/>
          <w:lang w:eastAsia="nl-NL"/>
        </w:rPr>
        <w:br/>
      </w:r>
      <w:r w:rsidRPr="009156D7">
        <w:rPr>
          <w:rFonts w:eastAsia="Times New Roman" w:cs="Arial"/>
          <w:sz w:val="18"/>
          <w:szCs w:val="18"/>
          <w:lang w:eastAsia="nl-NL"/>
        </w:rPr>
        <w:br/>
      </w:r>
      <w:r w:rsidRPr="009156D7">
        <w:rPr>
          <w:rFonts w:eastAsia="Times New Roman" w:cs="Arial"/>
          <w:color w:val="444444"/>
          <w:sz w:val="18"/>
          <w:szCs w:val="18"/>
          <w:lang w:eastAsia="nl-NL"/>
        </w:rPr>
        <w:t>Zie voor de hoogte van het tarief de volgende tabel:</w:t>
      </w:r>
    </w:p>
    <w:tbl>
      <w:tblPr>
        <w:tblW w:w="9133"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897"/>
        <w:gridCol w:w="6682"/>
        <w:gridCol w:w="1554"/>
      </w:tblGrid>
      <w:tr w:rsidR="009156D7" w:rsidRPr="009156D7" w:rsidTr="008C0B16">
        <w:trPr>
          <w:tblHeader/>
        </w:trPr>
        <w:tc>
          <w:tcPr>
            <w:tcW w:w="0" w:type="auto"/>
            <w:tcBorders>
              <w:bottom w:val="single" w:sz="6" w:space="0" w:color="808080"/>
            </w:tcBorders>
            <w:shd w:val="clear" w:color="auto" w:fill="3A3E86"/>
            <w:tcMar>
              <w:top w:w="0" w:type="dxa"/>
              <w:left w:w="75" w:type="dxa"/>
              <w:bottom w:w="0" w:type="dxa"/>
              <w:right w:w="75" w:type="dxa"/>
            </w:tcMar>
            <w:vAlign w:val="center"/>
            <w:hideMark/>
          </w:tcPr>
          <w:p w:rsidR="009156D7" w:rsidRPr="009156D7" w:rsidRDefault="009156D7" w:rsidP="008C0B16">
            <w:pPr>
              <w:spacing w:before="150" w:after="150" w:line="299" w:lineRule="atLeast"/>
              <w:rPr>
                <w:rFonts w:eastAsia="Times New Roman" w:cs="Arial"/>
                <w:b/>
                <w:bCs/>
                <w:color w:val="FFFFFF"/>
                <w:highlight w:val="darkBlue"/>
                <w:lang w:eastAsia="nl-NL"/>
              </w:rPr>
            </w:pPr>
            <w:r w:rsidRPr="009156D7">
              <w:rPr>
                <w:rFonts w:eastAsia="Times New Roman" w:cs="Arial"/>
                <w:b/>
                <w:bCs/>
                <w:color w:val="FFFFFF"/>
                <w:highlight w:val="darkBlue"/>
                <w:lang w:eastAsia="nl-NL"/>
              </w:rPr>
              <w:t>Art. 3</w:t>
            </w:r>
          </w:p>
        </w:tc>
        <w:tc>
          <w:tcPr>
            <w:tcW w:w="0" w:type="auto"/>
            <w:tcBorders>
              <w:bottom w:val="single" w:sz="6" w:space="0" w:color="808080"/>
            </w:tcBorders>
            <w:shd w:val="clear" w:color="auto" w:fill="3A3E86"/>
            <w:tcMar>
              <w:top w:w="0" w:type="dxa"/>
              <w:left w:w="75" w:type="dxa"/>
              <w:bottom w:w="0" w:type="dxa"/>
              <w:right w:w="75" w:type="dxa"/>
            </w:tcMar>
            <w:vAlign w:val="center"/>
            <w:hideMark/>
          </w:tcPr>
          <w:p w:rsidR="009156D7" w:rsidRPr="009156D7" w:rsidRDefault="009156D7" w:rsidP="008C0B16">
            <w:pPr>
              <w:spacing w:before="150" w:after="150" w:line="299" w:lineRule="atLeast"/>
              <w:rPr>
                <w:rFonts w:eastAsia="Times New Roman" w:cs="Arial"/>
                <w:b/>
                <w:bCs/>
                <w:color w:val="FFFFFF"/>
                <w:highlight w:val="darkBlue"/>
                <w:lang w:eastAsia="nl-NL"/>
              </w:rPr>
            </w:pPr>
            <w:r w:rsidRPr="009156D7">
              <w:rPr>
                <w:rFonts w:eastAsia="Times New Roman" w:cs="Arial"/>
                <w:b/>
                <w:bCs/>
                <w:color w:val="FFFFFF"/>
                <w:highlight w:val="darkBlue"/>
                <w:lang w:eastAsia="nl-NL"/>
              </w:rPr>
              <w:t>Kosten derdenbeslag op periodieke betalingen 2014</w:t>
            </w:r>
          </w:p>
        </w:tc>
        <w:tc>
          <w:tcPr>
            <w:tcW w:w="0" w:type="auto"/>
            <w:tcBorders>
              <w:bottom w:val="single" w:sz="6" w:space="0" w:color="808080"/>
            </w:tcBorders>
            <w:shd w:val="clear" w:color="auto" w:fill="3A3E86"/>
            <w:tcMar>
              <w:top w:w="0" w:type="dxa"/>
              <w:left w:w="75" w:type="dxa"/>
              <w:bottom w:w="0" w:type="dxa"/>
              <w:right w:w="75" w:type="dxa"/>
            </w:tcMar>
            <w:vAlign w:val="center"/>
            <w:hideMark/>
          </w:tcPr>
          <w:p w:rsidR="009156D7" w:rsidRPr="009156D7" w:rsidRDefault="009156D7" w:rsidP="008C0B16">
            <w:pPr>
              <w:spacing w:before="150" w:after="150" w:line="299" w:lineRule="atLeast"/>
              <w:rPr>
                <w:rFonts w:eastAsia="Times New Roman" w:cs="Arial"/>
                <w:b/>
                <w:bCs/>
                <w:color w:val="FFFFFF"/>
                <w:highlight w:val="darkBlue"/>
                <w:lang w:eastAsia="nl-NL"/>
              </w:rPr>
            </w:pPr>
            <w:r w:rsidRPr="009156D7">
              <w:rPr>
                <w:rFonts w:eastAsia="Times New Roman" w:cs="Arial"/>
                <w:b/>
                <w:bCs/>
                <w:color w:val="FFFFFF"/>
                <w:highlight w:val="darkBlue"/>
                <w:lang w:eastAsia="nl-NL"/>
              </w:rPr>
              <w:t>per maand</w:t>
            </w:r>
          </w:p>
        </w:tc>
      </w:tr>
      <w:tr w:rsidR="009156D7" w:rsidRPr="009156D7" w:rsidTr="008C0B16">
        <w:tc>
          <w:tcPr>
            <w:tcW w:w="0" w:type="auto"/>
            <w:shd w:val="clear" w:color="auto" w:fill="FFFFFF"/>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a</w:t>
            </w:r>
          </w:p>
        </w:tc>
        <w:tc>
          <w:tcPr>
            <w:tcW w:w="0" w:type="auto"/>
            <w:shd w:val="clear" w:color="auto" w:fill="FFFFFF"/>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enkelvoudig derdenbeslag</w:t>
            </w:r>
          </w:p>
        </w:tc>
        <w:tc>
          <w:tcPr>
            <w:tcW w:w="0" w:type="auto"/>
            <w:shd w:val="clear" w:color="auto" w:fill="FFFFFF"/>
            <w:tcMar>
              <w:top w:w="0" w:type="dxa"/>
              <w:left w:w="75" w:type="dxa"/>
              <w:bottom w:w="0" w:type="dxa"/>
              <w:right w:w="75" w:type="dxa"/>
            </w:tcMar>
            <w:vAlign w:val="bottom"/>
            <w:hideMark/>
          </w:tcPr>
          <w:p w:rsidR="009156D7" w:rsidRPr="009156D7" w:rsidRDefault="009156D7" w:rsidP="00C52460">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 xml:space="preserve">€ </w:t>
            </w:r>
            <w:r w:rsidR="00C52460">
              <w:rPr>
                <w:rFonts w:eastAsia="Times New Roman" w:cs="Arial"/>
                <w:color w:val="404040"/>
                <w:sz w:val="18"/>
                <w:szCs w:val="18"/>
                <w:lang w:eastAsia="nl-NL"/>
              </w:rPr>
              <w:t>10,17</w:t>
            </w:r>
          </w:p>
        </w:tc>
      </w:tr>
      <w:tr w:rsidR="009156D7" w:rsidRPr="009156D7" w:rsidTr="008C0B16">
        <w:tc>
          <w:tcPr>
            <w:tcW w:w="0" w:type="auto"/>
            <w:shd w:val="clear" w:color="auto" w:fill="D0D0D0"/>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b</w:t>
            </w:r>
          </w:p>
        </w:tc>
        <w:tc>
          <w:tcPr>
            <w:tcW w:w="0" w:type="auto"/>
            <w:shd w:val="clear" w:color="auto" w:fill="D0D0D0"/>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twee samenlopende derdenbeslagen, en:</w:t>
            </w:r>
          </w:p>
        </w:tc>
        <w:tc>
          <w:tcPr>
            <w:tcW w:w="0" w:type="auto"/>
            <w:shd w:val="clear" w:color="auto" w:fill="D0D0D0"/>
            <w:tcMar>
              <w:top w:w="0" w:type="dxa"/>
              <w:left w:w="75" w:type="dxa"/>
              <w:bottom w:w="0" w:type="dxa"/>
              <w:right w:w="75" w:type="dxa"/>
            </w:tcMar>
            <w:vAlign w:val="bottom"/>
            <w:hideMark/>
          </w:tcPr>
          <w:p w:rsidR="009156D7" w:rsidRPr="009156D7" w:rsidRDefault="009156D7" w:rsidP="00C52460">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 xml:space="preserve">€ </w:t>
            </w:r>
            <w:r w:rsidR="00C52460">
              <w:rPr>
                <w:rFonts w:eastAsia="Times New Roman" w:cs="Arial"/>
                <w:color w:val="404040"/>
                <w:sz w:val="18"/>
                <w:szCs w:val="18"/>
                <w:lang w:eastAsia="nl-NL"/>
              </w:rPr>
              <w:t>16,18</w:t>
            </w:r>
          </w:p>
        </w:tc>
      </w:tr>
      <w:tr w:rsidR="009156D7" w:rsidRPr="009156D7" w:rsidTr="008C0B16">
        <w:tc>
          <w:tcPr>
            <w:tcW w:w="0" w:type="auto"/>
            <w:shd w:val="clear" w:color="auto" w:fill="FFFFFF"/>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c</w:t>
            </w:r>
          </w:p>
        </w:tc>
        <w:tc>
          <w:tcPr>
            <w:tcW w:w="0" w:type="auto"/>
            <w:shd w:val="clear" w:color="auto" w:fill="FFFFFF"/>
            <w:tcMar>
              <w:top w:w="0" w:type="dxa"/>
              <w:left w:w="75" w:type="dxa"/>
              <w:bottom w:w="0" w:type="dxa"/>
              <w:right w:w="75" w:type="dxa"/>
            </w:tcMar>
            <w:vAlign w:val="bottom"/>
            <w:hideMark/>
          </w:tcPr>
          <w:p w:rsidR="009156D7" w:rsidRPr="009156D7" w:rsidRDefault="009156D7" w:rsidP="008C0B16">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voor ieder daarop volgend derdenbeslag (per beslag)</w:t>
            </w:r>
          </w:p>
        </w:tc>
        <w:tc>
          <w:tcPr>
            <w:tcW w:w="0" w:type="auto"/>
            <w:shd w:val="clear" w:color="auto" w:fill="FFFFFF"/>
            <w:tcMar>
              <w:top w:w="0" w:type="dxa"/>
              <w:left w:w="75" w:type="dxa"/>
              <w:bottom w:w="0" w:type="dxa"/>
              <w:right w:w="75" w:type="dxa"/>
            </w:tcMar>
            <w:vAlign w:val="bottom"/>
            <w:hideMark/>
          </w:tcPr>
          <w:p w:rsidR="009156D7" w:rsidRPr="009156D7" w:rsidRDefault="009156D7" w:rsidP="00C52460">
            <w:pPr>
              <w:spacing w:before="150" w:after="150" w:line="299" w:lineRule="atLeast"/>
              <w:rPr>
                <w:rFonts w:eastAsia="Times New Roman" w:cs="Arial"/>
                <w:color w:val="404040"/>
                <w:sz w:val="18"/>
                <w:szCs w:val="18"/>
                <w:lang w:eastAsia="nl-NL"/>
              </w:rPr>
            </w:pPr>
            <w:r w:rsidRPr="009156D7">
              <w:rPr>
                <w:rFonts w:eastAsia="Times New Roman" w:cs="Arial"/>
                <w:color w:val="404040"/>
                <w:sz w:val="18"/>
                <w:szCs w:val="18"/>
                <w:lang w:eastAsia="nl-NL"/>
              </w:rPr>
              <w:t xml:space="preserve">€ </w:t>
            </w:r>
            <w:r w:rsidR="00C52460">
              <w:rPr>
                <w:rFonts w:eastAsia="Times New Roman" w:cs="Arial"/>
                <w:color w:val="404040"/>
                <w:sz w:val="18"/>
                <w:szCs w:val="18"/>
                <w:lang w:eastAsia="nl-NL"/>
              </w:rPr>
              <w:t>6,01</w:t>
            </w:r>
          </w:p>
        </w:tc>
      </w:tr>
    </w:tbl>
    <w:p w:rsidR="00B43CF5" w:rsidRPr="009156D7" w:rsidRDefault="00B43CF5"/>
    <w:p w:rsidR="009156D7" w:rsidRPr="00B43CF5" w:rsidRDefault="009156D7" w:rsidP="009156D7">
      <w:pPr>
        <w:shd w:val="clear" w:color="auto" w:fill="FFFFFF"/>
        <w:spacing w:after="0" w:line="240" w:lineRule="auto"/>
        <w:outlineLvl w:val="0"/>
        <w:rPr>
          <w:rFonts w:eastAsia="Times New Roman" w:cs="Times"/>
          <w:b/>
          <w:bCs/>
          <w:kern w:val="36"/>
          <w:sz w:val="30"/>
          <w:szCs w:val="30"/>
          <w:lang w:eastAsia="nl-NL"/>
        </w:rPr>
      </w:pPr>
      <w:r w:rsidRPr="00B43CF5">
        <w:rPr>
          <w:rFonts w:eastAsia="Times New Roman" w:cs="Times"/>
          <w:b/>
          <w:bCs/>
          <w:kern w:val="36"/>
          <w:sz w:val="30"/>
          <w:szCs w:val="30"/>
          <w:lang w:eastAsia="nl-NL"/>
        </w:rPr>
        <w:t>Gestaakte ambtshandeling</w:t>
      </w:r>
      <w:r w:rsidRPr="009156D7">
        <w:rPr>
          <w:rFonts w:eastAsia="Times New Roman" w:cs="Times"/>
          <w:b/>
          <w:bCs/>
          <w:kern w:val="36"/>
          <w:sz w:val="30"/>
          <w:szCs w:val="30"/>
          <w:lang w:eastAsia="nl-NL"/>
        </w:rPr>
        <w:t xml:space="preserve"> Art. 4 Btag</w:t>
      </w:r>
    </w:p>
    <w:p w:rsidR="009156D7" w:rsidRDefault="009156D7" w:rsidP="006B6918">
      <w:pPr>
        <w:shd w:val="clear" w:color="auto" w:fill="FFFFFF"/>
        <w:spacing w:after="0" w:line="240" w:lineRule="auto"/>
        <w:rPr>
          <w:rFonts w:eastAsia="Times New Roman" w:cs="Arial"/>
          <w:color w:val="444444"/>
          <w:sz w:val="18"/>
          <w:szCs w:val="18"/>
          <w:lang w:eastAsia="nl-NL"/>
        </w:rPr>
      </w:pPr>
      <w:r w:rsidRPr="00B43CF5">
        <w:rPr>
          <w:rFonts w:eastAsia="Times New Roman" w:cs="Arial"/>
          <w:color w:val="444444"/>
          <w:sz w:val="18"/>
          <w:szCs w:val="18"/>
          <w:lang w:eastAsia="nl-NL"/>
        </w:rPr>
        <w:t>Wanneer de deurwaarder ter plaatse van de uitvoering van de desbetreffende ambtshandeling is getreden en deze</w:t>
      </w:r>
      <w:r w:rsidRPr="009156D7">
        <w:rPr>
          <w:rFonts w:eastAsia="Times New Roman" w:cs="Arial"/>
          <w:color w:val="444444"/>
          <w:sz w:val="18"/>
          <w:szCs w:val="18"/>
          <w:lang w:eastAsia="nl-NL"/>
        </w:rPr>
        <w:t> </w:t>
      </w:r>
      <w:hyperlink r:id="rId7" w:tgtFrame="_blank" w:tooltip="Art. 4 Btag: ambtshandeling gestaakt omdat schuld wordt voldaan" w:history="1">
        <w:r w:rsidRPr="009156D7">
          <w:rPr>
            <w:rFonts w:eastAsia="Times New Roman" w:cs="Arial"/>
            <w:color w:val="404898"/>
            <w:sz w:val="18"/>
            <w:szCs w:val="18"/>
            <w:lang w:eastAsia="nl-NL"/>
          </w:rPr>
          <w:t>niet doorgaat omdat betrokkene de schuld voldoet</w:t>
        </w:r>
      </w:hyperlink>
      <w:r w:rsidRPr="00B43CF5">
        <w:rPr>
          <w:rFonts w:eastAsia="Times New Roman" w:cs="Arial"/>
          <w:color w:val="444444"/>
          <w:sz w:val="18"/>
          <w:szCs w:val="18"/>
          <w:lang w:eastAsia="nl-NL"/>
        </w:rPr>
        <w:t>, dan dient het tarief van de ambtshandeling gehalveerd te worden.</w:t>
      </w:r>
      <w:r w:rsidRPr="009156D7">
        <w:rPr>
          <w:rFonts w:eastAsia="Times New Roman" w:cs="Arial"/>
          <w:color w:val="444444"/>
          <w:sz w:val="18"/>
          <w:szCs w:val="18"/>
          <w:lang w:eastAsia="nl-NL"/>
        </w:rPr>
        <w:t> </w:t>
      </w:r>
      <w:r w:rsidRPr="00B43CF5">
        <w:rPr>
          <w:rFonts w:eastAsia="Times New Roman" w:cs="Arial"/>
          <w:color w:val="444444"/>
          <w:sz w:val="18"/>
          <w:szCs w:val="18"/>
          <w:lang w:eastAsia="nl-NL"/>
        </w:rPr>
        <w:br/>
        <w:t>Bijvoorbeeld: De deurwaarder is ter plaatse om beslag op inboedel te leggen en de debiteur betaalt de vordering in z'n geheel. De deurwaarder mag dan de helft van het tarief voor beslag op inboedel in rekening  brengen.</w:t>
      </w:r>
      <w:r w:rsidRPr="00B43CF5">
        <w:rPr>
          <w:rFonts w:eastAsia="Times New Roman" w:cs="Arial"/>
          <w:color w:val="444444"/>
          <w:sz w:val="18"/>
          <w:szCs w:val="18"/>
          <w:lang w:eastAsia="nl-NL"/>
        </w:rPr>
        <w:br/>
        <w:t>Het stakingstarief is dus niet bedoelt voor een aangekondigd beslag op inboedel dat niet doorgaat omdat de deurwaarder niet komt opdagen.</w:t>
      </w:r>
    </w:p>
    <w:p w:rsidR="006B6918" w:rsidRPr="006B6918" w:rsidRDefault="006B6918" w:rsidP="006B6918">
      <w:pPr>
        <w:shd w:val="clear" w:color="auto" w:fill="FFFFFF"/>
        <w:spacing w:after="0" w:line="240" w:lineRule="auto"/>
        <w:rPr>
          <w:rFonts w:eastAsia="Times New Roman" w:cs="Arial"/>
          <w:color w:val="444444"/>
          <w:sz w:val="18"/>
          <w:szCs w:val="18"/>
          <w:lang w:eastAsia="nl-NL"/>
        </w:rPr>
      </w:pPr>
    </w:p>
    <w:p w:rsidR="00B43CF5" w:rsidRPr="00B43CF5" w:rsidRDefault="00B43CF5" w:rsidP="00B43CF5">
      <w:pPr>
        <w:shd w:val="clear" w:color="auto" w:fill="FFFFFF"/>
        <w:spacing w:after="0" w:line="240" w:lineRule="auto"/>
        <w:outlineLvl w:val="0"/>
        <w:rPr>
          <w:rFonts w:eastAsia="Times New Roman" w:cs="Times"/>
          <w:b/>
          <w:bCs/>
          <w:kern w:val="36"/>
          <w:sz w:val="30"/>
          <w:szCs w:val="30"/>
          <w:lang w:eastAsia="nl-NL"/>
        </w:rPr>
      </w:pPr>
      <w:r w:rsidRPr="00B43CF5">
        <w:rPr>
          <w:rFonts w:eastAsia="Times New Roman" w:cs="Times"/>
          <w:b/>
          <w:bCs/>
          <w:kern w:val="36"/>
          <w:sz w:val="30"/>
          <w:szCs w:val="30"/>
          <w:lang w:eastAsia="nl-NL"/>
        </w:rPr>
        <w:t>Na vergeefse poging voltooide ambtshandeling</w:t>
      </w:r>
      <w:r w:rsidRPr="009156D7">
        <w:rPr>
          <w:rFonts w:eastAsia="Times New Roman" w:cs="Times"/>
          <w:b/>
          <w:bCs/>
          <w:kern w:val="36"/>
          <w:sz w:val="30"/>
          <w:szCs w:val="30"/>
          <w:lang w:eastAsia="nl-NL"/>
        </w:rPr>
        <w:t xml:space="preserve"> Art. 8 Btag</w:t>
      </w:r>
    </w:p>
    <w:p w:rsidR="00B43CF5" w:rsidRPr="00B43CF5" w:rsidRDefault="00B43CF5" w:rsidP="00B43CF5">
      <w:pPr>
        <w:shd w:val="clear" w:color="auto" w:fill="FFFFFF"/>
        <w:spacing w:after="0" w:line="240" w:lineRule="auto"/>
        <w:rPr>
          <w:rFonts w:eastAsia="Times New Roman" w:cs="Arial"/>
          <w:color w:val="444444"/>
          <w:sz w:val="18"/>
          <w:szCs w:val="18"/>
          <w:lang w:eastAsia="nl-NL"/>
        </w:rPr>
      </w:pPr>
      <w:r w:rsidRPr="00B43CF5">
        <w:rPr>
          <w:rFonts w:eastAsia="Times New Roman" w:cs="Arial"/>
          <w:color w:val="444444"/>
          <w:sz w:val="18"/>
          <w:szCs w:val="18"/>
          <w:lang w:eastAsia="nl-NL"/>
        </w:rPr>
        <w:t>Wanneer de ambtshandeling </w:t>
      </w:r>
      <w:hyperlink r:id="rId8" w:tgtFrame="_blank" w:tooltip="Art. 8 Btag: na vergeefse poging voltooide ambtshandeling" w:history="1">
        <w:r w:rsidRPr="00B43CF5">
          <w:rPr>
            <w:rFonts w:eastAsia="Times New Roman" w:cs="Arial"/>
            <w:color w:val="404898"/>
            <w:sz w:val="18"/>
            <w:szCs w:val="18"/>
            <w:lang w:eastAsia="nl-NL"/>
          </w:rPr>
          <w:t>na een of meerdere vergeefse pogingen alsnog wordt voltooid</w:t>
        </w:r>
      </w:hyperlink>
      <w:r w:rsidRPr="00B43CF5">
        <w:rPr>
          <w:rFonts w:eastAsia="Times New Roman" w:cs="Arial"/>
          <w:color w:val="444444"/>
          <w:sz w:val="18"/>
          <w:szCs w:val="18"/>
          <w:lang w:eastAsia="nl-NL"/>
        </w:rPr>
        <w:t> mag bij de volgende ambtshandelingen het tarief met een vast bedrag (zie kolom ‘vergeefs’ in tarievenoverzicht) worden verhoogd:</w:t>
      </w:r>
    </w:p>
    <w:p w:rsidR="00B43CF5" w:rsidRPr="00B43CF5" w:rsidRDefault="00B43CF5" w:rsidP="00B43CF5">
      <w:pPr>
        <w:numPr>
          <w:ilvl w:val="0"/>
          <w:numId w:val="1"/>
        </w:numPr>
        <w:shd w:val="clear" w:color="auto" w:fill="FFFFFF"/>
        <w:spacing w:after="0" w:line="239" w:lineRule="atLeast"/>
        <w:ind w:left="0"/>
        <w:rPr>
          <w:rFonts w:eastAsia="Times New Roman" w:cs="Arial"/>
          <w:color w:val="444444"/>
          <w:sz w:val="18"/>
          <w:szCs w:val="18"/>
          <w:lang w:eastAsia="nl-NL"/>
        </w:rPr>
      </w:pPr>
      <w:r w:rsidRPr="00B43CF5">
        <w:rPr>
          <w:rFonts w:eastAsia="Times New Roman" w:cs="Arial"/>
          <w:color w:val="444444"/>
          <w:sz w:val="18"/>
          <w:szCs w:val="18"/>
          <w:lang w:eastAsia="nl-NL"/>
        </w:rPr>
        <w:t>Betekening van een exploot aan het laatste bij de schuldeiser bekend geworden adres van de debiteur, dat ondanks verificatie bij bevolkingsregister, een of meerdere keren niet lukt. Voorwaarde is wel dat de deurwaarder in het exploot de data vermeldt waarop dat adres is geverifieerd aan de hand van gegevens uit de gemeentelijke basisadministratie en waarop betekening aan dat adres niet mogelijk is gebleken. (Verhoging geldt niet voor vergeefs dagvaarden)</w:t>
      </w:r>
    </w:p>
    <w:p w:rsidR="00B43CF5" w:rsidRPr="006B6918" w:rsidRDefault="00B43CF5" w:rsidP="006B6918">
      <w:pPr>
        <w:numPr>
          <w:ilvl w:val="0"/>
          <w:numId w:val="1"/>
        </w:numPr>
        <w:shd w:val="clear" w:color="auto" w:fill="FFFFFF"/>
        <w:spacing w:after="0" w:line="239" w:lineRule="atLeast"/>
        <w:ind w:left="0"/>
        <w:rPr>
          <w:rFonts w:eastAsia="Times New Roman" w:cs="Arial"/>
          <w:color w:val="444444"/>
          <w:sz w:val="18"/>
          <w:szCs w:val="18"/>
          <w:lang w:eastAsia="nl-NL"/>
        </w:rPr>
      </w:pPr>
      <w:r w:rsidRPr="00B43CF5">
        <w:rPr>
          <w:rFonts w:eastAsia="Times New Roman" w:cs="Arial"/>
          <w:color w:val="444444"/>
          <w:sz w:val="18"/>
          <w:szCs w:val="18"/>
          <w:lang w:eastAsia="nl-NL"/>
        </w:rPr>
        <w:t>Wanneer de deurwaarder schriftelijk aankondigt dat hij op een bepaald tijdstip komt om beslag op roerende zaken (inboedel) te leggen, en betrokkene is niet thuis, dan mag het tarief met een vast bedrag worden verhoogd, wanneer in een later stadium alsnog beslag op de inboedel wordt gelegd. Voorwaarde is wel dat de deurwaarder in het exploot vermeldt wanneer de schriftelijke aankondiging en de poging om beslag te leggen heeft plaatsgevonden.</w:t>
      </w:r>
    </w:p>
    <w:sectPr w:rsidR="00B43CF5" w:rsidRPr="006B6918" w:rsidSect="00D86D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E9D"/>
    <w:multiLevelType w:val="multilevel"/>
    <w:tmpl w:val="09F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90"/>
    <w:rsid w:val="00176179"/>
    <w:rsid w:val="00260582"/>
    <w:rsid w:val="00262E76"/>
    <w:rsid w:val="00394AE6"/>
    <w:rsid w:val="00464DC6"/>
    <w:rsid w:val="0059089A"/>
    <w:rsid w:val="006B6918"/>
    <w:rsid w:val="00717EFE"/>
    <w:rsid w:val="009156D7"/>
    <w:rsid w:val="00986450"/>
    <w:rsid w:val="00994666"/>
    <w:rsid w:val="009B4390"/>
    <w:rsid w:val="009F0C6C"/>
    <w:rsid w:val="00AF6C8C"/>
    <w:rsid w:val="00B43CF5"/>
    <w:rsid w:val="00C303DF"/>
    <w:rsid w:val="00C52460"/>
    <w:rsid w:val="00CC30ED"/>
    <w:rsid w:val="00D86D43"/>
    <w:rsid w:val="00DE2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50507">
      <w:bodyDiv w:val="1"/>
      <w:marLeft w:val="0"/>
      <w:marRight w:val="0"/>
      <w:marTop w:val="0"/>
      <w:marBottom w:val="0"/>
      <w:divBdr>
        <w:top w:val="none" w:sz="0" w:space="0" w:color="auto"/>
        <w:left w:val="none" w:sz="0" w:space="0" w:color="auto"/>
        <w:bottom w:val="none" w:sz="0" w:space="0" w:color="auto"/>
        <w:right w:val="none" w:sz="0" w:space="0" w:color="auto"/>
      </w:divBdr>
      <w:divsChild>
        <w:div w:id="487135654">
          <w:marLeft w:val="0"/>
          <w:marRight w:val="0"/>
          <w:marTop w:val="0"/>
          <w:marBottom w:val="0"/>
          <w:divBdr>
            <w:top w:val="none" w:sz="0" w:space="0" w:color="auto"/>
            <w:left w:val="none" w:sz="0" w:space="0" w:color="auto"/>
            <w:bottom w:val="none" w:sz="0" w:space="0" w:color="auto"/>
            <w:right w:val="none" w:sz="0" w:space="0" w:color="auto"/>
          </w:divBdr>
        </w:div>
      </w:divsChild>
    </w:div>
    <w:div w:id="1582254962">
      <w:bodyDiv w:val="1"/>
      <w:marLeft w:val="0"/>
      <w:marRight w:val="0"/>
      <w:marTop w:val="0"/>
      <w:marBottom w:val="0"/>
      <w:divBdr>
        <w:top w:val="none" w:sz="0" w:space="0" w:color="auto"/>
        <w:left w:val="none" w:sz="0" w:space="0" w:color="auto"/>
        <w:bottom w:val="none" w:sz="0" w:space="0" w:color="auto"/>
        <w:right w:val="none" w:sz="0" w:space="0" w:color="auto"/>
      </w:divBdr>
      <w:divsChild>
        <w:div w:id="1647051585">
          <w:marLeft w:val="0"/>
          <w:marRight w:val="0"/>
          <w:marTop w:val="0"/>
          <w:marBottom w:val="0"/>
          <w:divBdr>
            <w:top w:val="none" w:sz="0" w:space="0" w:color="auto"/>
            <w:left w:val="none" w:sz="0" w:space="0" w:color="auto"/>
            <w:bottom w:val="none" w:sz="0" w:space="0" w:color="auto"/>
            <w:right w:val="none" w:sz="0" w:space="0" w:color="auto"/>
          </w:divBdr>
        </w:div>
      </w:divsChild>
    </w:div>
    <w:div w:id="1832601703">
      <w:bodyDiv w:val="1"/>
      <w:marLeft w:val="0"/>
      <w:marRight w:val="0"/>
      <w:marTop w:val="0"/>
      <w:marBottom w:val="0"/>
      <w:divBdr>
        <w:top w:val="none" w:sz="0" w:space="0" w:color="auto"/>
        <w:left w:val="none" w:sz="0" w:space="0" w:color="auto"/>
        <w:bottom w:val="none" w:sz="0" w:space="0" w:color="auto"/>
        <w:right w:val="none" w:sz="0" w:space="0" w:color="auto"/>
      </w:divBdr>
      <w:divsChild>
        <w:div w:id="158795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cgi-bin/deeplink/law1/bwbid=BWBR0012638/article=8" TargetMode="External"/><Relationship Id="rId3" Type="http://schemas.microsoft.com/office/2007/relationships/stylesWithEffects" Target="stylesWithEffects.xml"/><Relationship Id="rId7" Type="http://schemas.openxmlformats.org/officeDocument/2006/relationships/hyperlink" Target="http://wetten.overheid.nl/cgi-bin/deeplink/law1/bwbid=BWBR0012638/articl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cgi-bin/deeplink/law1/bwbid=BWBR0012638/article=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Visser</dc:creator>
  <cp:lastModifiedBy>E.S.A. Wiggers</cp:lastModifiedBy>
  <cp:revision>2</cp:revision>
  <cp:lastPrinted>2014-05-13T08:17:00Z</cp:lastPrinted>
  <dcterms:created xsi:type="dcterms:W3CDTF">2016-11-03T09:59:00Z</dcterms:created>
  <dcterms:modified xsi:type="dcterms:W3CDTF">2016-11-03T09:59:00Z</dcterms:modified>
</cp:coreProperties>
</file>